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ascii="Calibri" w:hAnsi="Calibri" w:cs="Calibri" w:asciiTheme="minorHAnsi" w:cstheme="minorHAnsi" w:hAnsiTheme="minorHAnsi"/>
          <w:bCs/>
          <w:iCs/>
        </w:rPr>
      </w:pPr>
      <w:r>
        <w:rPr>
          <w:rFonts w:cs="Calibri" w:cstheme="minorHAnsi"/>
          <w:bCs/>
          <w:iCs/>
        </w:rPr>
        <w:t>Międzyrzecz, 21.01.2019 r.</w:t>
      </w:r>
    </w:p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  <w:bCs/>
        </w:rPr>
      </w:pPr>
      <w:r>
        <w:rPr>
          <w:rFonts w:cs="Calibri" w:cstheme="minorHAnsi"/>
          <w:bCs/>
        </w:rPr>
      </w:r>
    </w:p>
    <w:p>
      <w:pPr>
        <w:pStyle w:val="Normal"/>
        <w:spacing w:before="0" w:after="0"/>
        <w:jc w:val="both"/>
        <w:rPr>
          <w:bCs/>
          <w:iCs/>
        </w:rPr>
      </w:pPr>
      <w:r>
        <w:rPr>
          <w:bCs/>
        </w:rPr>
        <w:t>MRU.271.1.2019</w:t>
      </w:r>
    </w:p>
    <w:p>
      <w:pPr>
        <w:pStyle w:val="Normal"/>
        <w:spacing w:before="0" w:after="0"/>
        <w:jc w:val="right"/>
        <w:rPr>
          <w:rFonts w:ascii="Calibri" w:hAnsi="Calibri" w:cs="Calibri" w:asciiTheme="minorHAnsi" w:cstheme="minorHAnsi" w:hAnsiTheme="minorHAnsi"/>
          <w:b/>
          <w:b/>
          <w:bCs/>
          <w:iCs/>
        </w:rPr>
      </w:pPr>
      <w:r>
        <w:rPr>
          <w:rFonts w:cs="Calibri" w:cstheme="minorHAnsi"/>
          <w:b/>
          <w:bCs/>
          <w:iCs/>
        </w:rPr>
      </w:r>
    </w:p>
    <w:p>
      <w:pPr>
        <w:pStyle w:val="Normal"/>
        <w:spacing w:before="0" w:after="0"/>
        <w:jc w:val="right"/>
        <w:rPr>
          <w:rFonts w:ascii="Calibri" w:hAnsi="Calibri" w:cs="Calibri" w:asciiTheme="minorHAnsi" w:cstheme="minorHAnsi" w:hAnsiTheme="minorHAnsi"/>
          <w:b/>
          <w:b/>
          <w:bCs/>
          <w:iCs/>
        </w:rPr>
      </w:pPr>
      <w:r>
        <w:rPr>
          <w:rFonts w:cs="Calibri" w:cstheme="minorHAnsi"/>
          <w:b/>
          <w:bCs/>
          <w:iCs/>
        </w:rPr>
        <w:t>Wykonawcy biorący udział w postępowaniu</w:t>
      </w:r>
    </w:p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  <w:b/>
          <w:b/>
          <w:bCs/>
          <w:i/>
          <w:i/>
          <w:iCs/>
        </w:rPr>
      </w:pPr>
      <w:r>
        <w:rPr>
          <w:rFonts w:cs="Calibri" w:cstheme="minorHAnsi"/>
          <w:b/>
          <w:bCs/>
          <w:i/>
          <w:iCs/>
        </w:rPr>
      </w:r>
    </w:p>
    <w:p>
      <w:pPr>
        <w:pStyle w:val="Normal"/>
        <w:spacing w:before="0" w:after="0"/>
        <w:ind w:left="851" w:hanging="851"/>
        <w:jc w:val="both"/>
        <w:rPr>
          <w:rFonts w:ascii="Calibri" w:hAnsi="Calibri" w:cs="Calibri" w:asciiTheme="minorHAnsi" w:cstheme="minorHAnsi" w:hAnsiTheme="minorHAnsi"/>
          <w:bCs/>
          <w:iCs/>
          <w:u w:val="single"/>
        </w:rPr>
      </w:pPr>
      <w:r>
        <w:rPr>
          <w:rFonts w:cs="Calibri" w:cstheme="minorHAnsi"/>
          <w:bCs/>
          <w:iCs/>
        </w:rPr>
        <w:t xml:space="preserve">Dotyczy: </w:t>
      </w:r>
      <w:r>
        <w:rPr>
          <w:rFonts w:cs="Calibri" w:cstheme="minorHAnsi"/>
          <w:bCs/>
          <w:iCs/>
          <w:u w:val="single"/>
        </w:rPr>
        <w:t>Dotyczy: „PEŁNIENIE NADZORU NAD PROJEKTOWANIEM I REALIZACJĄ ROBÓT ORAZ ZARZĄDZANIE KONTRAKTEM DLA ZADANIA PN. „PRZEBUDOWA WRAZ Z ROZBUDOWĄ BUDYNKU MUZEUM FORTYFIKACJI I NIETOPERZY W PNIEWIE”</w:t>
      </w:r>
    </w:p>
    <w:p>
      <w:pPr>
        <w:pStyle w:val="Normal"/>
        <w:spacing w:before="0" w:after="0"/>
        <w:ind w:left="851" w:hanging="851"/>
        <w:jc w:val="both"/>
        <w:rPr>
          <w:rFonts w:ascii="Calibri" w:hAnsi="Calibri" w:cs="Calibri" w:asciiTheme="minorHAnsi" w:cstheme="minorHAnsi" w:hAnsiTheme="minorHAnsi"/>
          <w:bCs/>
          <w:iCs/>
          <w:u w:val="single"/>
        </w:rPr>
      </w:pPr>
      <w:r>
        <w:rPr>
          <w:rFonts w:cs="Calibri" w:cstheme="minorHAnsi"/>
          <w:bCs/>
          <w:iCs/>
          <w:u w:val="single"/>
        </w:rPr>
      </w:r>
    </w:p>
    <w:p>
      <w:pPr>
        <w:pStyle w:val="Normal"/>
        <w:spacing w:before="0" w:after="0"/>
        <w:ind w:firstLine="708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0"/>
        <w:ind w:firstLine="708"/>
        <w:jc w:val="both"/>
        <w:rPr>
          <w:rStyle w:val="Strong"/>
          <w:rFonts w:cs="Tahoma"/>
          <w:b w:val="false"/>
          <w:b w:val="false"/>
        </w:rPr>
      </w:pPr>
      <w:r>
        <w:rPr>
          <w:rFonts w:asciiTheme="minorHAnsi" w:hAnsiTheme="minorHAnsi"/>
        </w:rPr>
        <w:t>Działając na podstawie art. 86 ust. 5 ustawy z dnia 29 stycznia 2004 r. Prawo zamówień publicznych Międzyrzecki Rejon Umocniony - Muzeum Fortyfikacji i Nietoperzy w Pniewie przekazuje informacje z otwarcia ofert na ww. zadanie</w:t>
      </w:r>
      <w:r>
        <w:rPr>
          <w:rStyle w:val="Strong"/>
          <w:rFonts w:cs="Tahoma"/>
        </w:rPr>
        <w:t>.</w:t>
      </w:r>
    </w:p>
    <w:p>
      <w:pPr>
        <w:pStyle w:val="Normal"/>
        <w:jc w:val="both"/>
        <w:rPr/>
      </w:pPr>
      <w:r>
        <w:rPr>
          <w:rFonts w:asciiTheme="minorHAnsi" w:hAnsiTheme="minorHAnsi"/>
        </w:rPr>
        <w:t xml:space="preserve">Zamawiający zamierza przeznaczyć na sfinansowanie zamówienia </w:t>
      </w:r>
      <w:r>
        <w:rPr/>
        <w:t xml:space="preserve">kwotę </w:t>
      </w:r>
      <w:r>
        <w:rPr>
          <w:b/>
          <w:bCs/>
        </w:rPr>
        <w:t>74.573,19</w:t>
      </w:r>
      <w:r>
        <w:rPr>
          <w:b/>
          <w:bCs/>
        </w:rPr>
        <w:t xml:space="preserve"> </w:t>
      </w:r>
      <w:r>
        <w:rPr>
          <w:b/>
        </w:rPr>
        <w:t>zł brutto.</w:t>
      </w:r>
    </w:p>
    <w:p>
      <w:pPr>
        <w:pStyle w:val="Normal"/>
        <w:ind w:firstLine="708"/>
        <w:jc w:val="both"/>
        <w:rPr/>
      </w:pPr>
      <w:r>
        <w:rPr/>
        <w:t>W wymaganym terminie wpłynęły 3 oferty:</w:t>
      </w:r>
    </w:p>
    <w:tbl>
      <w:tblPr>
        <w:tblStyle w:val="Tabela-Siatka"/>
        <w:tblW w:w="9073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4140"/>
        <w:gridCol w:w="1701"/>
        <w:gridCol w:w="1105"/>
        <w:gridCol w:w="1276"/>
      </w:tblGrid>
      <w:tr>
        <w:trPr>
          <w:trHeight w:val="571" w:hRule="atLeast"/>
        </w:trPr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cstheme="minorHAnsi" w:eastAsiaTheme="minorHAnsi"/>
                <w:b/>
                <w:bCs/>
                <w:color w:val="000000"/>
              </w:rPr>
              <w:t>Nr oferty</w:t>
            </w:r>
          </w:p>
        </w:tc>
        <w:tc>
          <w:tcPr>
            <w:tcW w:w="41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cstheme="minorHAnsi" w:eastAsiaTheme="minorHAnsi"/>
                <w:b/>
                <w:bCs/>
                <w:color w:val="000000"/>
              </w:rPr>
              <w:t>Nazwa i adres wykonawcy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Calibri" w:asciiTheme="minorHAnsi" w:cstheme="minorHAnsi" w:eastAsiaTheme="minorHAnsi" w:hAnsiTheme="minorHAnsi"/>
                <w:b/>
                <w:b/>
                <w:bCs/>
                <w:color w:val="000000"/>
              </w:rPr>
            </w:pPr>
            <w:r>
              <w:rPr>
                <w:rFonts w:eastAsia="Calibri" w:cs="Calibri" w:cstheme="minorHAnsi" w:eastAsiaTheme="minorHAnsi"/>
                <w:b/>
                <w:bCs/>
                <w:color w:val="000000"/>
              </w:rPr>
              <w:t>Cena brutto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Calibri" w:asciiTheme="minorHAnsi" w:cstheme="minorHAnsi" w:eastAsiaTheme="minorHAnsi" w:hAnsiTheme="minorHAnsi"/>
                <w:b/>
                <w:b/>
                <w:bCs/>
                <w:color w:val="000000"/>
              </w:rPr>
            </w:pPr>
            <w:r>
              <w:rPr>
                <w:rFonts w:eastAsia="Calibri" w:cs="Calibri" w:cstheme="minorHAnsi" w:eastAsiaTheme="minorHAnsi"/>
                <w:b/>
                <w:bCs/>
                <w:color w:val="000000"/>
              </w:rPr>
            </w:r>
          </w:p>
        </w:tc>
        <w:tc>
          <w:tcPr>
            <w:tcW w:w="11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Calibri" w:cs="Calibri" w:cstheme="minorHAnsi" w:eastAsiaTheme="minorHAnsi"/>
                <w:b/>
                <w:bCs/>
                <w:color w:val="000000"/>
              </w:rPr>
              <w:t>ilość wizyt na budowie w tygodniu: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/>
                <w:b/>
              </w:rPr>
              <w:t>Warunki płatności</w:t>
            </w:r>
          </w:p>
        </w:tc>
      </w:tr>
      <w:tr>
        <w:trPr>
          <w:trHeight w:val="785" w:hRule="atLeast"/>
        </w:trPr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/>
                <w:b/>
              </w:rPr>
              <w:t>1</w:t>
            </w:r>
          </w:p>
        </w:tc>
        <w:tc>
          <w:tcPr>
            <w:tcW w:w="41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Zachodnie Centrum Konsultingowe EURO INVEST Sp. z o.o.</w:t>
              <w:br/>
              <w:t>ul. Sikorskiego 111/307, 66-400 Gorzów Wlkp.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295.200,00 zł</w:t>
            </w:r>
          </w:p>
        </w:tc>
        <w:tc>
          <w:tcPr>
            <w:tcW w:w="11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>
                <w:rFonts w:cs="Calibri" w:cstheme="minorHAnsi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>
                <w:rFonts w:cs="Calibri" w:cstheme="minorHAnsi"/>
                <w:sz w:val="16"/>
                <w:szCs w:val="16"/>
              </w:rPr>
              <w:t>1 dodatkowa wizyta w tygodniu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zgodnie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ze wzorem umowy</w:t>
            </w:r>
          </w:p>
        </w:tc>
      </w:tr>
      <w:tr>
        <w:trPr>
          <w:trHeight w:val="683" w:hRule="atLeast"/>
        </w:trPr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/>
                <w:b/>
              </w:rPr>
              <w:t>2</w:t>
            </w:r>
          </w:p>
        </w:tc>
        <w:tc>
          <w:tcPr>
            <w:tcW w:w="41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PM Services Poland Sp. z o.o.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ul. Zbożowa 4,  70-653 Szczecin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265.434,00 zł</w:t>
            </w:r>
          </w:p>
        </w:tc>
        <w:tc>
          <w:tcPr>
            <w:tcW w:w="11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>
                <w:rFonts w:cs="Calibri" w:cstheme="minorHAnsi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sz w:val="16"/>
                <w:szCs w:val="16"/>
              </w:rPr>
              <w:t>1 dodatkowa wizyta w tygodniu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zgodnie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ze wzorem umowy</w:t>
            </w:r>
          </w:p>
        </w:tc>
      </w:tr>
      <w:tr>
        <w:trPr>
          <w:trHeight w:val="683" w:hRule="atLeast"/>
        </w:trPr>
        <w:tc>
          <w:tcPr>
            <w:tcW w:w="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/>
                <w:b/>
              </w:rPr>
              <w:t>3</w:t>
            </w:r>
          </w:p>
        </w:tc>
        <w:tc>
          <w:tcPr>
            <w:tcW w:w="414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Komplet Inwest sp.j. Tomasz Granops, Elżbieta Prażanowska-Nieboj</w:t>
              <w:br/>
              <w:t>ul. Mieszka I 39 , 66-400 Gorzów Wlkp.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115.374,00 zł</w:t>
            </w:r>
          </w:p>
        </w:tc>
        <w:tc>
          <w:tcPr>
            <w:tcW w:w="110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sz w:val="16"/>
                <w:szCs w:val="16"/>
              </w:rPr>
            </w:pPr>
            <w:r>
              <w:rPr>
                <w:rFonts w:cs="Calibri" w:cstheme="minorHAnsi"/>
                <w:sz w:val="16"/>
                <w:szCs w:val="1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  <w:sz w:val="16"/>
                <w:szCs w:val="16"/>
              </w:rPr>
              <w:t>1 dodatkowa wizyta w tygodniu</w:t>
            </w:r>
          </w:p>
        </w:tc>
        <w:tc>
          <w:tcPr>
            <w:tcW w:w="127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zgodnie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ze wzorem umowy</w:t>
            </w:r>
            <w:bookmarkStart w:id="0" w:name="_GoBack"/>
            <w:bookmarkEnd w:id="0"/>
          </w:p>
        </w:tc>
      </w:tr>
    </w:tbl>
    <w:p>
      <w:pPr>
        <w:pStyle w:val="Normal"/>
        <w:spacing w:before="0" w:after="0"/>
        <w:ind w:left="360" w:hanging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142" w:top="1843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/>
    </w:pPr>
    <w:r>
      <w:rPr/>
      <mc:AlternateContent>
        <mc:Choice Requires="wps">
          <w:drawing>
            <wp:inline distT="0" distB="0" distL="0" distR="0">
              <wp:extent cx="3658235" cy="543560"/>
              <wp:effectExtent l="0" t="0" r="0" b="0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3657600" cy="54288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shapetype_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stroked="f" style="position:absolute;margin-left:0pt;margin-top:-42.8pt;width:287.95pt;height:42.7pt;mso-position-vertical:top" type="shapetype_75">
              <v:imagedata r:id="rId1" o:detectmouseclick="t"/>
              <w10:wrap type="none"/>
              <v:stroke color="#3465a4" joinstyle="round" endcap="flat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b27be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55f43"/>
    <w:rPr>
      <w:rFonts w:ascii="Segoe UI" w:hAnsi="Segoe UI" w:eastAsia="Calibr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b0766f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b0766f"/>
    <w:rPr>
      <w:rFonts w:ascii="Calibri" w:hAnsi="Calibri" w:eastAsia="Calibri" w:cs="Times New Roman"/>
    </w:rPr>
  </w:style>
  <w:style w:type="character" w:styleId="ZwykytekstZnak" w:customStyle="1">
    <w:name w:val="Zwykły tekst Znak"/>
    <w:basedOn w:val="DefaultParagraphFont"/>
    <w:link w:val="Zwykytekst"/>
    <w:uiPriority w:val="99"/>
    <w:semiHidden/>
    <w:qFormat/>
    <w:rsid w:val="001d3bd7"/>
    <w:rPr>
      <w:rFonts w:ascii="Calibri" w:hAnsi="Calibri"/>
      <w:szCs w:val="21"/>
    </w:rPr>
  </w:style>
  <w:style w:type="character" w:styleId="Specificationtext1" w:customStyle="1">
    <w:name w:val="specificationtext1"/>
    <w:basedOn w:val="DefaultParagraphFont"/>
    <w:uiPriority w:val="99"/>
    <w:qFormat/>
    <w:rsid w:val="00376ad3"/>
    <w:rPr>
      <w:rFonts w:ascii="Arial" w:hAnsi="Arial" w:cs="Arial"/>
      <w:color w:val="525252"/>
      <w:sz w:val="18"/>
      <w:szCs w:val="1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5321c5"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55f4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7e36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b0766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b0766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lainText">
    <w:name w:val="Plain Text"/>
    <w:basedOn w:val="Normal"/>
    <w:link w:val="ZwykytekstZnak"/>
    <w:uiPriority w:val="99"/>
    <w:semiHidden/>
    <w:unhideWhenUsed/>
    <w:qFormat/>
    <w:rsid w:val="001d3bd7"/>
    <w:pPr>
      <w:spacing w:lineRule="auto" w:line="240" w:before="0" w:after="0"/>
    </w:pPr>
    <w:rPr>
      <w:rFonts w:eastAsia="Calibri" w:cs="" w:cstheme="minorBidi" w:eastAsiaTheme="minorHAnsi"/>
      <w:szCs w:val="21"/>
    </w:rPr>
  </w:style>
  <w:style w:type="paragraph" w:styleId="Normalny1" w:customStyle="1">
    <w:name w:val="Normalny1"/>
    <w:uiPriority w:val="99"/>
    <w:qFormat/>
    <w:rsid w:val="00376ad3"/>
    <w:pPr>
      <w:widowControl w:val="false"/>
      <w:bidi w:val="0"/>
      <w:spacing w:lineRule="auto" w:line="240" w:before="0" w:after="0"/>
      <w:jc w:val="left"/>
    </w:pPr>
    <w:rPr>
      <w:rFonts w:ascii="Arial Narrow" w:hAnsi="Arial Narrow" w:eastAsia="Arial Narrow" w:cs="Arial Narrow"/>
      <w:color w:val="000000"/>
      <w:kern w:val="0"/>
      <w:sz w:val="22"/>
      <w:szCs w:val="22"/>
      <w:lang w:eastAsia="pl-PL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321c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LibreOffice/6.1.2.1$Windows_x86 LibreOffice_project/65905a128db06ba48db947242809d14d3f9a93fe</Application>
  <Pages>1</Pages>
  <Words>178</Words>
  <Characters>1034</Characters>
  <CharactersWithSpaces>1182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2018-09-11T12:39:00Z</dcterms:created>
  <dc:creator>KasiaS</dc:creator>
  <dc:description/>
  <dc:language>pl-PL</dc:language>
  <cp:lastModifiedBy/>
  <cp:lastPrinted>2018-07-02T15:09:00Z</cp:lastPrinted>
  <dcterms:modified xsi:type="dcterms:W3CDTF">2019-01-21T14:14:31Z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